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C75058" w:rsidRDefault="00C75058"/>
    <w:tbl>
      <w:tblPr>
        <w:tblStyle w:val="TableGrid"/>
        <w:tblW w:w="13135" w:type="dxa"/>
        <w:tblLayout w:type="fixed"/>
        <w:tblLook w:val="04A0"/>
      </w:tblPr>
      <w:tblGrid>
        <w:gridCol w:w="895"/>
        <w:gridCol w:w="1440"/>
        <w:gridCol w:w="2610"/>
        <w:gridCol w:w="1800"/>
        <w:gridCol w:w="2610"/>
        <w:gridCol w:w="2520"/>
        <w:gridCol w:w="1260"/>
      </w:tblGrid>
      <w:tr w:rsidR="00FF3048" w:rsidRPr="00A36EBE" w:rsidTr="000513DE">
        <w:trPr>
          <w:trHeight w:val="546"/>
        </w:trPr>
        <w:tc>
          <w:tcPr>
            <w:tcW w:w="895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Rendor </w:t>
            </w:r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D2" w:rsidTr="000513DE">
        <w:trPr>
          <w:trHeight w:val="348"/>
        </w:trPr>
        <w:tc>
          <w:tcPr>
            <w:tcW w:w="895" w:type="dxa"/>
          </w:tcPr>
          <w:p w:rsidR="00993CD2" w:rsidRPr="003D1670" w:rsidRDefault="00993CD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993CD2" w:rsidRDefault="006F2913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3763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6192" w:rsidRPr="003D1670" w:rsidRDefault="006F2913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</w:t>
            </w:r>
            <w:r w:rsidR="004061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93CD2" w:rsidRPr="00233530" w:rsidRDefault="0037633F" w:rsidP="006F29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23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pasuria</w:t>
            </w:r>
            <w:proofErr w:type="spellEnd"/>
            <w:r w:rsidR="006F2913">
              <w:rPr>
                <w:rFonts w:ascii="Times New Roman" w:hAnsi="Times New Roman" w:cs="Times New Roman"/>
                <w:sz w:val="24"/>
                <w:szCs w:val="24"/>
              </w:rPr>
              <w:t xml:space="preserve"> 2/347, ZK 8594</w:t>
            </w:r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913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6F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F55BE1">
              <w:rPr>
                <w:rFonts w:ascii="Times New Roman" w:hAnsi="Times New Roman" w:cs="Times New Roman"/>
                <w:sz w:val="24"/>
                <w:szCs w:val="24"/>
              </w:rPr>
              <w:t xml:space="preserve"> monument </w:t>
            </w:r>
            <w:proofErr w:type="spellStart"/>
            <w:r w:rsidR="00F55BE1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="006F2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993CD2" w:rsidRPr="0037633F" w:rsidRDefault="00CF573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291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A44C8" w:rsidRPr="003763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F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993CD2" w:rsidRPr="00993CD2" w:rsidRDefault="006F2913" w:rsidP="00993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bëni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Institutin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 w:rsidR="00562F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3CD2" w:rsidRDefault="00993CD2" w:rsidP="00424751"/>
        </w:tc>
        <w:tc>
          <w:tcPr>
            <w:tcW w:w="2520" w:type="dxa"/>
          </w:tcPr>
          <w:p w:rsidR="00993CD2" w:rsidRPr="00D8674F" w:rsidRDefault="006601F9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="00B34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4B45">
              <w:rPr>
                <w:rFonts w:ascii="Times New Roman" w:hAnsi="Times New Roman" w:cs="Times New Roman"/>
                <w:sz w:val="24"/>
                <w:szCs w:val="24"/>
              </w:rPr>
              <w:t>orientuar</w:t>
            </w:r>
            <w:proofErr w:type="spellEnd"/>
            <w:r w:rsidR="00B3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91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F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91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6F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913"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 w:rsidR="006F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913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="0023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993CD2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="00562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926" w:rsidTr="00346926">
        <w:tc>
          <w:tcPr>
            <w:tcW w:w="895" w:type="dxa"/>
          </w:tcPr>
          <w:p w:rsidR="00346926" w:rsidRDefault="00A05159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1440" w:type="dxa"/>
          </w:tcPr>
          <w:p w:rsidR="00346926" w:rsidRDefault="00562FA7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17.05.2024,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21.05.2024</w:t>
            </w:r>
          </w:p>
        </w:tc>
        <w:tc>
          <w:tcPr>
            <w:tcW w:w="2610" w:type="dxa"/>
          </w:tcPr>
          <w:p w:rsidR="00346926" w:rsidRDefault="00562FA7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nëse objekti i deklaruar nga N.F, nr.pasurie 5/168, ZK 8591, cënon ose jo shkallën e Zonës së mbrojtur.</w:t>
            </w:r>
          </w:p>
        </w:tc>
        <w:tc>
          <w:tcPr>
            <w:tcW w:w="1800" w:type="dxa"/>
          </w:tcPr>
          <w:p w:rsidR="00346926" w:rsidRDefault="00562FA7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21.05.2024</w:t>
            </w:r>
          </w:p>
        </w:tc>
        <w:tc>
          <w:tcPr>
            <w:tcW w:w="2610" w:type="dxa"/>
          </w:tcPr>
          <w:p w:rsidR="00562FA7" w:rsidRPr="00993CD2" w:rsidRDefault="00562FA7" w:rsidP="00562F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orientojmë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drejtoheni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Këshillit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Ministrinë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Ekonomisë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Inovacionit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konkretisht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secretaries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materialit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shqyrtimin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legalizimit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6926" w:rsidRDefault="00346926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</w:tcPr>
          <w:p w:rsidR="00346926" w:rsidRDefault="00562FA7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346926" w:rsidRDefault="00562FA7" w:rsidP="00FF304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ka.</w:t>
            </w:r>
          </w:p>
        </w:tc>
      </w:tr>
      <w:tr w:rsidR="00A05159" w:rsidRPr="00D8674F" w:rsidTr="00A05159">
        <w:trPr>
          <w:trHeight w:val="348"/>
        </w:trPr>
        <w:tc>
          <w:tcPr>
            <w:tcW w:w="895" w:type="dxa"/>
          </w:tcPr>
          <w:p w:rsidR="00A05159" w:rsidRPr="003D1670" w:rsidRDefault="00CF5732" w:rsidP="00B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05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A05159" w:rsidRDefault="00A05159" w:rsidP="00B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20.09.2024, </w:t>
            </w:r>
          </w:p>
          <w:p w:rsidR="00A05159" w:rsidRPr="003D1670" w:rsidRDefault="00A05159" w:rsidP="00A0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CF57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9.2024</w:t>
            </w:r>
          </w:p>
        </w:tc>
        <w:tc>
          <w:tcPr>
            <w:tcW w:w="2610" w:type="dxa"/>
          </w:tcPr>
          <w:p w:rsidR="00A05159" w:rsidRPr="00233530" w:rsidRDefault="00A05159" w:rsidP="00BA72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njëhsuara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origjinalin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F.D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pasurinë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paluajtshme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1/258. </w:t>
            </w:r>
          </w:p>
        </w:tc>
        <w:tc>
          <w:tcPr>
            <w:tcW w:w="1800" w:type="dxa"/>
          </w:tcPr>
          <w:p w:rsidR="00A05159" w:rsidRPr="0037633F" w:rsidRDefault="00A05159" w:rsidP="00B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3763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A05159" w:rsidRPr="00993CD2" w:rsidRDefault="00A05159" w:rsidP="00BA72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Kërkuesit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dispozion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732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732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05159" w:rsidRDefault="00A05159" w:rsidP="00BA729E"/>
        </w:tc>
        <w:tc>
          <w:tcPr>
            <w:tcW w:w="2520" w:type="dxa"/>
          </w:tcPr>
          <w:p w:rsidR="00A05159" w:rsidRPr="00D8674F" w:rsidRDefault="00A05159" w:rsidP="00A0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A05159" w:rsidRPr="00D8674F" w:rsidRDefault="00A05159" w:rsidP="00B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FA0A38" w:rsidRPr="00D8674F" w:rsidTr="00FA0A38">
        <w:trPr>
          <w:trHeight w:val="348"/>
        </w:trPr>
        <w:tc>
          <w:tcPr>
            <w:tcW w:w="895" w:type="dxa"/>
          </w:tcPr>
          <w:p w:rsidR="00FA0A38" w:rsidRPr="003D1670" w:rsidRDefault="00FA0A38" w:rsidP="003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FA0A38" w:rsidRDefault="00FA0A38" w:rsidP="003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09.10.2024, </w:t>
            </w:r>
          </w:p>
          <w:p w:rsidR="00FA0A38" w:rsidRPr="003D1670" w:rsidRDefault="00FA0A38" w:rsidP="003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11.10.2024</w:t>
            </w:r>
          </w:p>
        </w:tc>
        <w:tc>
          <w:tcPr>
            <w:tcW w:w="2610" w:type="dxa"/>
          </w:tcPr>
          <w:p w:rsidR="00FA0A38" w:rsidRPr="00233530" w:rsidRDefault="00FA0A38" w:rsidP="003674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hetimore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status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shtetasit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FA0A38" w:rsidRPr="0037633F" w:rsidRDefault="00FA0A38" w:rsidP="003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Pr="003763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FA0A38" w:rsidRPr="00993CD2" w:rsidRDefault="00FA0A38" w:rsidP="003674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Kërkuesit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dispozion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0A38" w:rsidRDefault="00FA0A38" w:rsidP="0036747D"/>
        </w:tc>
        <w:tc>
          <w:tcPr>
            <w:tcW w:w="2520" w:type="dxa"/>
          </w:tcPr>
          <w:p w:rsidR="00FA0A38" w:rsidRPr="00D8674F" w:rsidRDefault="00FA0A38" w:rsidP="003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FA0A38" w:rsidRPr="00D8674F" w:rsidRDefault="00FA0A38" w:rsidP="0036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EB5B8D" w:rsidRPr="00D8674F" w:rsidTr="00DC7CC1">
        <w:trPr>
          <w:trHeight w:val="348"/>
        </w:trPr>
        <w:tc>
          <w:tcPr>
            <w:tcW w:w="895" w:type="dxa"/>
          </w:tcPr>
          <w:p w:rsidR="00EB5B8D" w:rsidRPr="003D1670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EB5B8D" w:rsidRPr="003D1670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30.09.2024</w:t>
            </w:r>
          </w:p>
          <w:p w:rsidR="00EB5B8D" w:rsidRPr="003D1670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B5B8D" w:rsidRPr="00672736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numrin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trashigimis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rshir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muzeumet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juridiksion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DRTK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Shkod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rshtatjen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personat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kufizuar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gjim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vizje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shikim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rket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rtimore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jasht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>godinave</w:t>
            </w:r>
            <w:proofErr w:type="spellEnd"/>
            <w:r w:rsidRPr="0067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</w:tcPr>
          <w:p w:rsidR="00EB5B8D" w:rsidRPr="0037633F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2610" w:type="dxa"/>
          </w:tcPr>
          <w:p w:rsidR="00EB5B8D" w:rsidRPr="00EB5B8D" w:rsidRDefault="00EB5B8D" w:rsidP="00DE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DRTK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administrim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qarqe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Qarku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Shkod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ka 156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pasuri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Qarku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Lezh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ka 34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pasuri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ndersa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Qarku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ka 40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pasuri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juridiksionin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pasuri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rshtatura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personat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kufizuar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gjim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vizje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shikim</w:t>
            </w:r>
            <w:proofErr w:type="spellEnd"/>
            <w:r w:rsidRPr="00EB5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EB5B8D" w:rsidRPr="00D8674F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B5B8D" w:rsidRPr="00D8674F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C103A9" w:rsidRPr="00D8674F" w:rsidTr="00DC7CC1">
        <w:trPr>
          <w:trHeight w:val="348"/>
        </w:trPr>
        <w:tc>
          <w:tcPr>
            <w:tcW w:w="895" w:type="dxa"/>
          </w:tcPr>
          <w:p w:rsidR="00C103A9" w:rsidRPr="003D1670" w:rsidRDefault="00C103A9" w:rsidP="00DC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C103A9" w:rsidRPr="003D1670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11.10.2024,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17.10.2024</w:t>
            </w:r>
          </w:p>
        </w:tc>
        <w:tc>
          <w:tcPr>
            <w:tcW w:w="2610" w:type="dxa"/>
          </w:tcPr>
          <w:p w:rsidR="00C103A9" w:rsidRPr="00395249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bashkëpunim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vlerësimin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pasurisë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Bazilika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Palokristjane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Hot”</w:t>
            </w:r>
          </w:p>
        </w:tc>
        <w:tc>
          <w:tcPr>
            <w:tcW w:w="1800" w:type="dxa"/>
          </w:tcPr>
          <w:p w:rsidR="00C103A9" w:rsidRPr="0037633F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18.10.2024</w:t>
            </w:r>
          </w:p>
        </w:tc>
        <w:tc>
          <w:tcPr>
            <w:tcW w:w="2610" w:type="dxa"/>
          </w:tcPr>
          <w:p w:rsidR="00C103A9" w:rsidRPr="00B33DAC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DRTK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drejtohet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IKTK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ngritjen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grupit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rbashk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simin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kulturor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shpalljen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me status </w:t>
            </w:r>
            <w:proofErr w:type="spellStart"/>
            <w:proofErr w:type="gram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mbrojt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proofErr w:type="gram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nojave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Kish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Paleokristiane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>shatin</w:t>
            </w:r>
            <w:proofErr w:type="spellEnd"/>
            <w:r w:rsidRPr="00B33DAC">
              <w:rPr>
                <w:rFonts w:ascii="Times New Roman" w:hAnsi="Times New Roman" w:cs="Times New Roman"/>
                <w:sz w:val="24"/>
                <w:szCs w:val="24"/>
              </w:rPr>
              <w:t xml:space="preserve"> Hot.</w:t>
            </w:r>
          </w:p>
        </w:tc>
        <w:tc>
          <w:tcPr>
            <w:tcW w:w="2520" w:type="dxa"/>
          </w:tcPr>
          <w:p w:rsidR="00C103A9" w:rsidRPr="00D8674F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C103A9" w:rsidRPr="00D8674F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C103A9" w:rsidRPr="00D8674F" w:rsidTr="00EB5B8D">
        <w:trPr>
          <w:trHeight w:val="348"/>
        </w:trPr>
        <w:tc>
          <w:tcPr>
            <w:tcW w:w="895" w:type="dxa"/>
          </w:tcPr>
          <w:p w:rsidR="00C103A9" w:rsidRPr="003D1670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40" w:type="dxa"/>
          </w:tcPr>
          <w:p w:rsidR="00C103A9" w:rsidRPr="003D1670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2610" w:type="dxa"/>
          </w:tcPr>
          <w:p w:rsidR="00C103A9" w:rsidRPr="00395249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varrezat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lagjen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Ulnikaj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fshatin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Reç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pjesë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trashëgimisë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dërgesën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specialisti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verifikuar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C103A9" w:rsidRPr="0037633F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610" w:type="dxa"/>
          </w:tcPr>
          <w:p w:rsidR="00C103A9" w:rsidRPr="00395249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dërguar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specialisti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verifikim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25.11.2024</w:t>
            </w:r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verifikohet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vlerë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trashëgimisë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specifikohet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gërimet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arkeologjike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>tagrin</w:t>
            </w:r>
            <w:proofErr w:type="spellEnd"/>
            <w:r w:rsidRPr="00395249">
              <w:rPr>
                <w:rFonts w:ascii="Times New Roman" w:hAnsi="Times New Roman" w:cs="Times New Roman"/>
                <w:sz w:val="24"/>
                <w:szCs w:val="24"/>
              </w:rPr>
              <w:t xml:space="preserve"> e DRTK.</w:t>
            </w:r>
          </w:p>
          <w:p w:rsidR="00C103A9" w:rsidRDefault="00C103A9" w:rsidP="00DE70B9">
            <w:pPr>
              <w:jc w:val="both"/>
            </w:pPr>
          </w:p>
        </w:tc>
        <w:tc>
          <w:tcPr>
            <w:tcW w:w="2520" w:type="dxa"/>
          </w:tcPr>
          <w:p w:rsidR="00C103A9" w:rsidRPr="00D8674F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C103A9" w:rsidRPr="00D8674F" w:rsidRDefault="00C103A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EB5B8D" w:rsidRPr="00D8674F" w:rsidTr="00EB5B8D">
        <w:trPr>
          <w:trHeight w:val="348"/>
        </w:trPr>
        <w:tc>
          <w:tcPr>
            <w:tcW w:w="895" w:type="dxa"/>
          </w:tcPr>
          <w:p w:rsidR="00EB5B8D" w:rsidRPr="003D1670" w:rsidRDefault="002F2339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</w:tcPr>
          <w:p w:rsidR="00EB5B8D" w:rsidRPr="003D1670" w:rsidRDefault="00B33DAC" w:rsidP="002F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26.11.2024</w:t>
            </w:r>
          </w:p>
        </w:tc>
        <w:tc>
          <w:tcPr>
            <w:tcW w:w="2610" w:type="dxa"/>
          </w:tcPr>
          <w:p w:rsidR="00EB5B8D" w:rsidRPr="00672736" w:rsidRDefault="00B33DAC" w:rsidP="00B3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nr.ZK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nr.pasurie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EB5B8D" w:rsidRPr="0037633F" w:rsidRDefault="00B33DAC" w:rsidP="002F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610" w:type="dxa"/>
          </w:tcPr>
          <w:p w:rsidR="00EB5B8D" w:rsidRPr="00EB5B8D" w:rsidRDefault="00B33DAC" w:rsidP="002F2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nr.ZK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nr.pasurie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figuron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mbrojtje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EB5B8D" w:rsidRPr="00D8674F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B5B8D" w:rsidRPr="00D8674F" w:rsidRDefault="00EB5B8D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B33DAC" w:rsidRPr="00D8674F" w:rsidTr="00B33DAC">
        <w:trPr>
          <w:trHeight w:val="348"/>
        </w:trPr>
        <w:tc>
          <w:tcPr>
            <w:tcW w:w="895" w:type="dxa"/>
          </w:tcPr>
          <w:p w:rsidR="00B33DAC" w:rsidRPr="003D1670" w:rsidRDefault="00B33DAC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B33DAC" w:rsidRPr="003D1670" w:rsidRDefault="00B33DAC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03.12.2024,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C103A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03.12.2024</w:t>
            </w:r>
          </w:p>
        </w:tc>
        <w:tc>
          <w:tcPr>
            <w:tcW w:w="2610" w:type="dxa"/>
          </w:tcPr>
          <w:p w:rsidR="00B33DAC" w:rsidRPr="00672736" w:rsidRDefault="00B33DAC" w:rsidP="00C1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miratim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linjës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ujërave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zeza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Ujësjellës-Kanalizime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objektit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vendndodhje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Qendrën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Historike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Shkodrës</w:t>
            </w:r>
            <w:proofErr w:type="spellEnd"/>
            <w:r w:rsidR="00C10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B33DAC" w:rsidRPr="0037633F" w:rsidRDefault="00B33DAC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610" w:type="dxa"/>
          </w:tcPr>
          <w:p w:rsidR="00B33DAC" w:rsidRPr="00EB5B8D" w:rsidRDefault="00C103A9" w:rsidP="00DE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dëmtojnë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estetike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fasadës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Qendrës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konsiderohet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ndaluar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përbën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shkelje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bashkërënduar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Ujësjellës-Kanalizime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Shkodër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33DAC" w:rsidRPr="00D8674F" w:rsidRDefault="00B33DAC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B33DAC" w:rsidRPr="00D8674F" w:rsidRDefault="00B33DAC" w:rsidP="00DE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</w:tbl>
    <w:p w:rsidR="00C103A9" w:rsidRDefault="00C103A9" w:rsidP="00C103A9">
      <w:pPr>
        <w:rPr>
          <w:rFonts w:ascii="Times New Roman" w:hAnsi="Times New Roman"/>
          <w:sz w:val="24"/>
          <w:szCs w:val="24"/>
          <w:lang w:val="de-DE"/>
        </w:rPr>
      </w:pPr>
    </w:p>
    <w:p w:rsidR="00FF3048" w:rsidRDefault="00FF3048" w:rsidP="00FF3048">
      <w:pPr>
        <w:rPr>
          <w:rFonts w:ascii="Times New Roman" w:hAnsi="Times New Roman"/>
          <w:sz w:val="24"/>
          <w:szCs w:val="24"/>
          <w:lang w:val="de-DE"/>
        </w:rPr>
      </w:pPr>
    </w:p>
    <w:p w:rsidR="00FF3048" w:rsidRDefault="00FF3048" w:rsidP="00FF30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E0539" w:rsidRDefault="000E0539"/>
    <w:sectPr w:rsidR="000E0539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D2" w:rsidRDefault="008544D2" w:rsidP="00C417B2">
      <w:pPr>
        <w:spacing w:after="0" w:line="240" w:lineRule="auto"/>
      </w:pPr>
      <w:r>
        <w:separator/>
      </w:r>
    </w:p>
  </w:endnote>
  <w:endnote w:type="continuationSeparator" w:id="0">
    <w:p w:rsidR="008544D2" w:rsidRDefault="008544D2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D2" w:rsidRDefault="008544D2" w:rsidP="00C417B2">
      <w:pPr>
        <w:spacing w:after="0" w:line="240" w:lineRule="auto"/>
      </w:pPr>
      <w:r>
        <w:separator/>
      </w:r>
    </w:p>
  </w:footnote>
  <w:footnote w:type="continuationSeparator" w:id="0">
    <w:p w:rsidR="008544D2" w:rsidRDefault="008544D2" w:rsidP="00C417B2">
      <w:pPr>
        <w:spacing w:after="0" w:line="240" w:lineRule="auto"/>
      </w:pPr>
      <w:r>
        <w:continuationSeparator/>
      </w:r>
    </w:p>
  </w:footnote>
  <w:footnote w:id="1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dukeu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8F7"/>
    <w:rsid w:val="0002119E"/>
    <w:rsid w:val="0002662B"/>
    <w:rsid w:val="00045137"/>
    <w:rsid w:val="000513DE"/>
    <w:rsid w:val="000514BD"/>
    <w:rsid w:val="000548CD"/>
    <w:rsid w:val="00057154"/>
    <w:rsid w:val="00066CF5"/>
    <w:rsid w:val="000972CB"/>
    <w:rsid w:val="000D63CD"/>
    <w:rsid w:val="000E0539"/>
    <w:rsid w:val="00134F00"/>
    <w:rsid w:val="00153CBD"/>
    <w:rsid w:val="0016587F"/>
    <w:rsid w:val="00182007"/>
    <w:rsid w:val="001C17F3"/>
    <w:rsid w:val="001D3B66"/>
    <w:rsid w:val="001D7988"/>
    <w:rsid w:val="0021270B"/>
    <w:rsid w:val="00227DB2"/>
    <w:rsid w:val="00233530"/>
    <w:rsid w:val="00236ADD"/>
    <w:rsid w:val="00237150"/>
    <w:rsid w:val="00246DF7"/>
    <w:rsid w:val="00256DCC"/>
    <w:rsid w:val="00272E6C"/>
    <w:rsid w:val="002A2459"/>
    <w:rsid w:val="002C7A28"/>
    <w:rsid w:val="002D3AB7"/>
    <w:rsid w:val="002D70DD"/>
    <w:rsid w:val="002E5657"/>
    <w:rsid w:val="002F2339"/>
    <w:rsid w:val="00302D5F"/>
    <w:rsid w:val="00330285"/>
    <w:rsid w:val="003356BF"/>
    <w:rsid w:val="00346926"/>
    <w:rsid w:val="00375C17"/>
    <w:rsid w:val="0037633F"/>
    <w:rsid w:val="00391A4C"/>
    <w:rsid w:val="00395249"/>
    <w:rsid w:val="003B1CDF"/>
    <w:rsid w:val="003B765A"/>
    <w:rsid w:val="003D0100"/>
    <w:rsid w:val="003D1670"/>
    <w:rsid w:val="003F78F7"/>
    <w:rsid w:val="00406192"/>
    <w:rsid w:val="0042349A"/>
    <w:rsid w:val="00424751"/>
    <w:rsid w:val="004251A0"/>
    <w:rsid w:val="004318EC"/>
    <w:rsid w:val="0043268E"/>
    <w:rsid w:val="00444D89"/>
    <w:rsid w:val="0045739E"/>
    <w:rsid w:val="00462512"/>
    <w:rsid w:val="00465C7E"/>
    <w:rsid w:val="00467CEC"/>
    <w:rsid w:val="00480CAD"/>
    <w:rsid w:val="004D3886"/>
    <w:rsid w:val="004F0B5B"/>
    <w:rsid w:val="00507B22"/>
    <w:rsid w:val="00511C24"/>
    <w:rsid w:val="005257DD"/>
    <w:rsid w:val="00534FFA"/>
    <w:rsid w:val="0054790A"/>
    <w:rsid w:val="00551785"/>
    <w:rsid w:val="00562FA7"/>
    <w:rsid w:val="00580124"/>
    <w:rsid w:val="00581BEA"/>
    <w:rsid w:val="005A37ED"/>
    <w:rsid w:val="005B093E"/>
    <w:rsid w:val="005B44B6"/>
    <w:rsid w:val="005D6F89"/>
    <w:rsid w:val="005E3F62"/>
    <w:rsid w:val="005E4EA0"/>
    <w:rsid w:val="005F7EC0"/>
    <w:rsid w:val="00644275"/>
    <w:rsid w:val="00650755"/>
    <w:rsid w:val="006601F9"/>
    <w:rsid w:val="00672736"/>
    <w:rsid w:val="006739FB"/>
    <w:rsid w:val="00690626"/>
    <w:rsid w:val="006A3861"/>
    <w:rsid w:val="006A60F1"/>
    <w:rsid w:val="006C2D8E"/>
    <w:rsid w:val="006D5F9B"/>
    <w:rsid w:val="006E2B24"/>
    <w:rsid w:val="006F2913"/>
    <w:rsid w:val="006F53DD"/>
    <w:rsid w:val="00714712"/>
    <w:rsid w:val="00714F62"/>
    <w:rsid w:val="00715A40"/>
    <w:rsid w:val="007211B0"/>
    <w:rsid w:val="00730466"/>
    <w:rsid w:val="007328B6"/>
    <w:rsid w:val="007369C8"/>
    <w:rsid w:val="00741887"/>
    <w:rsid w:val="00785C25"/>
    <w:rsid w:val="00796AAD"/>
    <w:rsid w:val="007E20D6"/>
    <w:rsid w:val="007E493B"/>
    <w:rsid w:val="007F2E51"/>
    <w:rsid w:val="00822F90"/>
    <w:rsid w:val="00830BF9"/>
    <w:rsid w:val="00852F3D"/>
    <w:rsid w:val="008535D0"/>
    <w:rsid w:val="0085428D"/>
    <w:rsid w:val="008544D2"/>
    <w:rsid w:val="008560B1"/>
    <w:rsid w:val="00861A9C"/>
    <w:rsid w:val="0088026C"/>
    <w:rsid w:val="008803FB"/>
    <w:rsid w:val="008B42D1"/>
    <w:rsid w:val="008C3124"/>
    <w:rsid w:val="008C79E8"/>
    <w:rsid w:val="008E2CFE"/>
    <w:rsid w:val="009419FE"/>
    <w:rsid w:val="00953906"/>
    <w:rsid w:val="0099345C"/>
    <w:rsid w:val="00993CD2"/>
    <w:rsid w:val="009A132D"/>
    <w:rsid w:val="009A6313"/>
    <w:rsid w:val="009C555D"/>
    <w:rsid w:val="009E53CD"/>
    <w:rsid w:val="00A05159"/>
    <w:rsid w:val="00A26B10"/>
    <w:rsid w:val="00A36EBE"/>
    <w:rsid w:val="00A41FAD"/>
    <w:rsid w:val="00A5471D"/>
    <w:rsid w:val="00A964E0"/>
    <w:rsid w:val="00AA5385"/>
    <w:rsid w:val="00AB3315"/>
    <w:rsid w:val="00AB48BD"/>
    <w:rsid w:val="00AC46B7"/>
    <w:rsid w:val="00AD564B"/>
    <w:rsid w:val="00AE494F"/>
    <w:rsid w:val="00B06A75"/>
    <w:rsid w:val="00B154B0"/>
    <w:rsid w:val="00B30C05"/>
    <w:rsid w:val="00B32842"/>
    <w:rsid w:val="00B33DAC"/>
    <w:rsid w:val="00B34B45"/>
    <w:rsid w:val="00B45E29"/>
    <w:rsid w:val="00B8307B"/>
    <w:rsid w:val="00B87E1B"/>
    <w:rsid w:val="00BA1FBF"/>
    <w:rsid w:val="00BA44C8"/>
    <w:rsid w:val="00BE1E92"/>
    <w:rsid w:val="00BF6803"/>
    <w:rsid w:val="00C060DD"/>
    <w:rsid w:val="00C103A9"/>
    <w:rsid w:val="00C2694B"/>
    <w:rsid w:val="00C35726"/>
    <w:rsid w:val="00C375C8"/>
    <w:rsid w:val="00C417B2"/>
    <w:rsid w:val="00C417CA"/>
    <w:rsid w:val="00C461C6"/>
    <w:rsid w:val="00C468B1"/>
    <w:rsid w:val="00C7393C"/>
    <w:rsid w:val="00C75058"/>
    <w:rsid w:val="00C75731"/>
    <w:rsid w:val="00C84995"/>
    <w:rsid w:val="00C916F2"/>
    <w:rsid w:val="00CA6752"/>
    <w:rsid w:val="00CB6255"/>
    <w:rsid w:val="00CC4D37"/>
    <w:rsid w:val="00CD3180"/>
    <w:rsid w:val="00CF1D79"/>
    <w:rsid w:val="00CF2036"/>
    <w:rsid w:val="00CF5732"/>
    <w:rsid w:val="00D054B8"/>
    <w:rsid w:val="00D27E75"/>
    <w:rsid w:val="00D368B9"/>
    <w:rsid w:val="00D41F11"/>
    <w:rsid w:val="00D80773"/>
    <w:rsid w:val="00D8674F"/>
    <w:rsid w:val="00D87F54"/>
    <w:rsid w:val="00DB2DF1"/>
    <w:rsid w:val="00DB4450"/>
    <w:rsid w:val="00DD31DA"/>
    <w:rsid w:val="00DE26E2"/>
    <w:rsid w:val="00DF38D5"/>
    <w:rsid w:val="00E047E9"/>
    <w:rsid w:val="00E36927"/>
    <w:rsid w:val="00E729B4"/>
    <w:rsid w:val="00E83454"/>
    <w:rsid w:val="00EA16A7"/>
    <w:rsid w:val="00EA35B0"/>
    <w:rsid w:val="00EB5B8D"/>
    <w:rsid w:val="00EE6318"/>
    <w:rsid w:val="00EF748B"/>
    <w:rsid w:val="00F13119"/>
    <w:rsid w:val="00F20D0A"/>
    <w:rsid w:val="00F223B1"/>
    <w:rsid w:val="00F274DC"/>
    <w:rsid w:val="00F276FA"/>
    <w:rsid w:val="00F40A81"/>
    <w:rsid w:val="00F5438C"/>
    <w:rsid w:val="00F54492"/>
    <w:rsid w:val="00F55BE1"/>
    <w:rsid w:val="00F72275"/>
    <w:rsid w:val="00F764C1"/>
    <w:rsid w:val="00F96642"/>
    <w:rsid w:val="00FA0A38"/>
    <w:rsid w:val="00FA68B8"/>
    <w:rsid w:val="00FB0063"/>
    <w:rsid w:val="00FD413F"/>
    <w:rsid w:val="00FD61A7"/>
    <w:rsid w:val="00FF0F7C"/>
    <w:rsid w:val="00FF3048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2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C46A-51DB-44BA-94F8-7DA6CD84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iNTECO</cp:lastModifiedBy>
  <cp:revision>2</cp:revision>
  <dcterms:created xsi:type="dcterms:W3CDTF">2026-02-25T09:41:00Z</dcterms:created>
  <dcterms:modified xsi:type="dcterms:W3CDTF">2026-02-25T09:41:00Z</dcterms:modified>
</cp:coreProperties>
</file>